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CECE0" w14:textId="77777777" w:rsidR="00FC7F1D" w:rsidRPr="00FC7F1D" w:rsidRDefault="00FC7F1D" w:rsidP="00FC7F1D">
      <w:pPr>
        <w:spacing w:after="0" w:line="240" w:lineRule="auto"/>
        <w:rPr>
          <w:b/>
          <w:sz w:val="32"/>
          <w:szCs w:val="32"/>
        </w:rPr>
      </w:pPr>
      <w:r w:rsidRPr="00FC7F1D">
        <w:rPr>
          <w:b/>
          <w:sz w:val="32"/>
          <w:szCs w:val="32"/>
        </w:rPr>
        <w:t>PAC Form Item #3: Mapping</w:t>
      </w:r>
    </w:p>
    <w:p w14:paraId="6BE83F90" w14:textId="435D6B6F" w:rsidR="00FC7F1D" w:rsidRPr="00FC7F1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New Course</w:t>
      </w:r>
      <w:r w:rsidRPr="00FC7F1D">
        <w:rPr>
          <w:b/>
          <w:sz w:val="32"/>
          <w:szCs w:val="32"/>
        </w:rPr>
        <w:t>: Map course to its program(s).</w:t>
      </w:r>
    </w:p>
    <w:p w14:paraId="309A384F" w14:textId="40C4D51D" w:rsidR="00901ECD" w:rsidRDefault="00FC7F1D" w:rsidP="00FC7F1D">
      <w:pPr>
        <w:spacing w:after="0" w:line="240" w:lineRule="auto"/>
        <w:rPr>
          <w:b/>
          <w:sz w:val="32"/>
          <w:szCs w:val="32"/>
        </w:rPr>
      </w:pPr>
      <w:r w:rsidRPr="00FC7F1D">
        <w:rPr>
          <w:b/>
          <w:sz w:val="32"/>
          <w:szCs w:val="32"/>
        </w:rPr>
        <w:t>•</w:t>
      </w:r>
      <w:r w:rsidRPr="00FC7F1D">
        <w:rPr>
          <w:b/>
          <w:sz w:val="32"/>
          <w:szCs w:val="32"/>
        </w:rPr>
        <w:tab/>
      </w:r>
      <w:r w:rsidRPr="00FC7F1D">
        <w:rPr>
          <w:b/>
          <w:sz w:val="32"/>
          <w:szCs w:val="32"/>
          <w:u w:val="single"/>
        </w:rPr>
        <w:t>Existing Course</w:t>
      </w:r>
      <w:r w:rsidRPr="00FC7F1D">
        <w:rPr>
          <w:b/>
          <w:sz w:val="32"/>
          <w:szCs w:val="32"/>
        </w:rPr>
        <w:t>: If SLOs have changed, complete worksheet(s).</w:t>
      </w:r>
    </w:p>
    <w:p w14:paraId="309A3850" w14:textId="77777777" w:rsidR="000957DD" w:rsidRDefault="000957DD" w:rsidP="00FC7F1D">
      <w:pPr>
        <w:spacing w:after="0" w:line="240" w:lineRule="auto"/>
        <w:rPr>
          <w:b/>
          <w:sz w:val="32"/>
          <w:szCs w:val="32"/>
        </w:rPr>
      </w:pPr>
    </w:p>
    <w:p w14:paraId="095544EF" w14:textId="77777777" w:rsidR="00FC7F1D" w:rsidRPr="00803749" w:rsidRDefault="00FC7F1D" w:rsidP="00FC7F1D">
      <w:pPr>
        <w:spacing w:line="240" w:lineRule="auto"/>
        <w:contextualSpacing/>
        <w:rPr>
          <w:rFonts w:ascii="Calibri" w:eastAsia="Calibri" w:hAnsi="Calibri" w:cs="Times New Roman"/>
          <w:b/>
          <w:sz w:val="24"/>
          <w:szCs w:val="24"/>
        </w:rPr>
      </w:pPr>
      <w:r w:rsidRPr="00803749">
        <w:rPr>
          <w:rFonts w:ascii="Calibri" w:eastAsia="Calibri" w:hAnsi="Calibri" w:cs="Times New Roman"/>
          <w:b/>
          <w:sz w:val="24"/>
          <w:szCs w:val="24"/>
        </w:rPr>
        <w:t>Instructions:</w:t>
      </w:r>
    </w:p>
    <w:p w14:paraId="27423FB8"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On the worksheet, identify the course. </w:t>
      </w:r>
    </w:p>
    <w:p w14:paraId="339346D8" w14:textId="0AF5BF9D" w:rsidR="00FC7F1D" w:rsidRPr="00803749" w:rsidRDefault="00FC7F1D" w:rsidP="00713EF5">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Review the learning goals/SLOs</w:t>
      </w:r>
      <w:r w:rsidR="00803749">
        <w:rPr>
          <w:rFonts w:ascii="Calibri" w:eastAsia="Calibri" w:hAnsi="Calibri" w:cs="Times New Roman"/>
          <w:sz w:val="24"/>
          <w:szCs w:val="24"/>
        </w:rPr>
        <w:t xml:space="preserve"> (referred to as Degree Learning Outcomes on the worksheet)</w:t>
      </w:r>
      <w:r w:rsidRPr="00803749">
        <w:rPr>
          <w:rFonts w:ascii="Calibri" w:eastAsia="Calibri" w:hAnsi="Calibri" w:cs="Times New Roman"/>
          <w:sz w:val="24"/>
          <w:szCs w:val="24"/>
        </w:rPr>
        <w:t xml:space="preserve"> for the </w:t>
      </w:r>
      <w:r w:rsidR="00713EF5">
        <w:rPr>
          <w:rFonts w:ascii="Calibri" w:eastAsia="Calibri" w:hAnsi="Calibri" w:cs="Times New Roman"/>
          <w:sz w:val="24"/>
          <w:szCs w:val="24"/>
        </w:rPr>
        <w:t>General Management</w:t>
      </w:r>
      <w:r w:rsidR="005D0ABE">
        <w:rPr>
          <w:rFonts w:ascii="Calibri" w:eastAsia="Calibri" w:hAnsi="Calibri" w:cs="Times New Roman"/>
          <w:sz w:val="24"/>
          <w:szCs w:val="24"/>
        </w:rPr>
        <w:t xml:space="preserve"> major.</w:t>
      </w:r>
      <w:r w:rsidR="00713EF5">
        <w:rPr>
          <w:rFonts w:ascii="Calibri" w:eastAsia="Calibri" w:hAnsi="Calibri" w:cs="Times New Roman"/>
          <w:sz w:val="24"/>
          <w:szCs w:val="24"/>
        </w:rPr>
        <w:t xml:space="preserve"> </w:t>
      </w:r>
    </w:p>
    <w:p w14:paraId="34118D82"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If a given goal/SLO is a primary focus of the course, indicate this by placing an “X” in the Primary Focus column.  </w:t>
      </w:r>
    </w:p>
    <w:p w14:paraId="206E812E" w14:textId="38336C9C" w:rsidR="00FC7F1D" w:rsidRPr="00803749" w:rsidRDefault="00FC7F1D" w:rsidP="00FC7F1D">
      <w:pPr>
        <w:numPr>
          <w:ilvl w:val="1"/>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u w:val="single"/>
        </w:rPr>
        <w:t>Note</w:t>
      </w:r>
      <w:r w:rsidRPr="00803749">
        <w:rPr>
          <w:rFonts w:ascii="Calibri" w:eastAsia="Calibri" w:hAnsi="Calibri" w:cs="Times New Roman"/>
          <w:sz w:val="24"/>
          <w:szCs w:val="24"/>
        </w:rPr>
        <w:t xml:space="preserve">: </w:t>
      </w:r>
      <w:r w:rsidRPr="00803749">
        <w:rPr>
          <w:rFonts w:ascii="Calibri" w:eastAsia="Calibri" w:hAnsi="Calibri" w:cs="Times New Roman"/>
          <w:i/>
          <w:sz w:val="24"/>
          <w:szCs w:val="24"/>
        </w:rPr>
        <w:t xml:space="preserve">A topic that is part of a course is not necessarily the primary focus of the course. For example, </w:t>
      </w:r>
      <w:r w:rsidR="008C4022">
        <w:rPr>
          <w:rFonts w:ascii="Calibri" w:eastAsia="Calibri" w:hAnsi="Calibri" w:cs="Times New Roman"/>
          <w:i/>
          <w:sz w:val="24"/>
          <w:szCs w:val="24"/>
        </w:rPr>
        <w:t>“</w:t>
      </w:r>
      <w:r w:rsidR="00713EF5">
        <w:rPr>
          <w:rFonts w:ascii="Calibri" w:eastAsia="Calibri" w:hAnsi="Calibri" w:cs="Times New Roman"/>
          <w:i/>
          <w:sz w:val="24"/>
          <w:szCs w:val="24"/>
        </w:rPr>
        <w:t>Describe and apply leadership theories</w:t>
      </w:r>
      <w:r w:rsidR="0005502D" w:rsidRPr="0005502D">
        <w:rPr>
          <w:bCs/>
          <w:i/>
          <w:iCs/>
          <w:sz w:val="24"/>
          <w:szCs w:val="24"/>
        </w:rPr>
        <w:t>.</w:t>
      </w:r>
      <w:r w:rsidR="008C4022">
        <w:rPr>
          <w:rFonts w:ascii="Calibri" w:eastAsia="Calibri" w:hAnsi="Calibri" w:cs="Times New Roman"/>
          <w:i/>
          <w:sz w:val="24"/>
          <w:szCs w:val="24"/>
        </w:rPr>
        <w:t>” may be</w:t>
      </w:r>
      <w:r w:rsidRPr="00803749">
        <w:rPr>
          <w:rFonts w:ascii="Calibri" w:eastAsia="Calibri" w:hAnsi="Calibri" w:cs="Times New Roman"/>
          <w:i/>
          <w:sz w:val="24"/>
          <w:szCs w:val="24"/>
        </w:rPr>
        <w:t xml:space="preserve"> a primary focus of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05502D">
        <w:rPr>
          <w:rFonts w:ascii="Calibri" w:eastAsia="Calibri" w:hAnsi="Calibri" w:cs="Times New Roman"/>
          <w:i/>
          <w:sz w:val="24"/>
          <w:szCs w:val="24"/>
        </w:rPr>
        <w:t xml:space="preserve"> </w:t>
      </w:r>
      <w:r w:rsidR="005C033F">
        <w:rPr>
          <w:rFonts w:ascii="Calibri" w:eastAsia="Calibri" w:hAnsi="Calibri" w:cs="Times New Roman"/>
          <w:i/>
          <w:sz w:val="24"/>
          <w:szCs w:val="24"/>
        </w:rPr>
        <w:t>4</w:t>
      </w:r>
      <w:r w:rsidR="00713EF5">
        <w:rPr>
          <w:rFonts w:ascii="Calibri" w:eastAsia="Calibri" w:hAnsi="Calibri" w:cs="Times New Roman"/>
          <w:i/>
          <w:sz w:val="24"/>
          <w:szCs w:val="24"/>
        </w:rPr>
        <w:t>75</w:t>
      </w:r>
      <w:r w:rsidRPr="00803749">
        <w:rPr>
          <w:rFonts w:ascii="Calibri" w:eastAsia="Calibri" w:hAnsi="Calibri" w:cs="Times New Roman"/>
          <w:i/>
          <w:sz w:val="24"/>
          <w:szCs w:val="24"/>
        </w:rPr>
        <w:t xml:space="preserve"> (</w:t>
      </w:r>
      <w:r w:rsidR="00713EF5">
        <w:rPr>
          <w:rFonts w:ascii="Calibri" w:eastAsia="Calibri" w:hAnsi="Calibri" w:cs="Times New Roman"/>
          <w:i/>
          <w:sz w:val="24"/>
          <w:szCs w:val="24"/>
        </w:rPr>
        <w:t>Leadership in Organizations</w:t>
      </w:r>
      <w:r w:rsidRPr="00803749">
        <w:rPr>
          <w:rFonts w:ascii="Calibri" w:eastAsia="Calibri" w:hAnsi="Calibri" w:cs="Times New Roman"/>
          <w:i/>
          <w:sz w:val="24"/>
          <w:szCs w:val="24"/>
        </w:rPr>
        <w:t xml:space="preserve">). </w:t>
      </w:r>
      <w:r w:rsidR="0005502D">
        <w:rPr>
          <w:rFonts w:ascii="Calibri" w:eastAsia="Calibri" w:hAnsi="Calibri" w:cs="Times New Roman"/>
          <w:i/>
          <w:sz w:val="24"/>
          <w:szCs w:val="24"/>
        </w:rPr>
        <w:t>This same topic</w:t>
      </w:r>
      <w:r w:rsidRPr="00803749">
        <w:rPr>
          <w:rFonts w:ascii="Calibri" w:eastAsia="Calibri" w:hAnsi="Calibri" w:cs="Times New Roman"/>
          <w:i/>
          <w:sz w:val="24"/>
          <w:szCs w:val="24"/>
        </w:rPr>
        <w:t xml:space="preserve"> may be </w:t>
      </w:r>
      <w:r w:rsidR="008C4022">
        <w:rPr>
          <w:rFonts w:ascii="Calibri" w:eastAsia="Calibri" w:hAnsi="Calibri" w:cs="Times New Roman"/>
          <w:i/>
          <w:sz w:val="24"/>
          <w:szCs w:val="24"/>
        </w:rPr>
        <w:t>introduced</w:t>
      </w:r>
      <w:r w:rsidRPr="00803749">
        <w:rPr>
          <w:rFonts w:ascii="Calibri" w:eastAsia="Calibri" w:hAnsi="Calibri" w:cs="Times New Roman"/>
          <w:i/>
          <w:sz w:val="24"/>
          <w:szCs w:val="24"/>
        </w:rPr>
        <w:t xml:space="preserve">/covered in a course such as </w:t>
      </w:r>
      <w:r w:rsidR="005C033F">
        <w:rPr>
          <w:rFonts w:ascii="Calibri" w:eastAsia="Calibri" w:hAnsi="Calibri" w:cs="Times New Roman"/>
          <w:i/>
          <w:sz w:val="24"/>
          <w:szCs w:val="24"/>
        </w:rPr>
        <w:t>M</w:t>
      </w:r>
      <w:r w:rsidR="00713EF5">
        <w:rPr>
          <w:rFonts w:ascii="Calibri" w:eastAsia="Calibri" w:hAnsi="Calibri" w:cs="Times New Roman"/>
          <w:i/>
          <w:sz w:val="24"/>
          <w:szCs w:val="24"/>
        </w:rPr>
        <w:t>GT</w:t>
      </w:r>
      <w:r w:rsidR="005C033F">
        <w:rPr>
          <w:rFonts w:ascii="Calibri" w:eastAsia="Calibri" w:hAnsi="Calibri" w:cs="Times New Roman"/>
          <w:i/>
          <w:sz w:val="24"/>
          <w:szCs w:val="24"/>
        </w:rPr>
        <w:t xml:space="preserve"> 3</w:t>
      </w:r>
      <w:r w:rsidR="00713EF5">
        <w:rPr>
          <w:rFonts w:ascii="Calibri" w:eastAsia="Calibri" w:hAnsi="Calibri" w:cs="Times New Roman"/>
          <w:i/>
          <w:sz w:val="24"/>
          <w:szCs w:val="24"/>
        </w:rPr>
        <w:t>50</w:t>
      </w:r>
      <w:r w:rsidRPr="00803749">
        <w:rPr>
          <w:rFonts w:ascii="Calibri" w:eastAsia="Calibri" w:hAnsi="Calibri" w:cs="Times New Roman"/>
          <w:i/>
          <w:sz w:val="24"/>
          <w:szCs w:val="24"/>
        </w:rPr>
        <w:t xml:space="preserve"> (</w:t>
      </w:r>
      <w:r w:rsidR="00713EF5">
        <w:rPr>
          <w:rFonts w:ascii="Calibri" w:eastAsia="Calibri" w:hAnsi="Calibri" w:cs="Times New Roman"/>
          <w:i/>
          <w:sz w:val="24"/>
          <w:szCs w:val="24"/>
        </w:rPr>
        <w:t>Management &amp; Organizational Behavior</w:t>
      </w:r>
      <w:r w:rsidRPr="00803749">
        <w:rPr>
          <w:rFonts w:ascii="Calibri" w:eastAsia="Calibri" w:hAnsi="Calibri" w:cs="Times New Roman"/>
          <w:i/>
          <w:sz w:val="24"/>
          <w:szCs w:val="24"/>
        </w:rPr>
        <w:t>) but is not a primary focus of that course.</w:t>
      </w:r>
    </w:p>
    <w:p w14:paraId="4A5E8A17" w14:textId="77777777" w:rsidR="00FC7F1D" w:rsidRPr="00803749" w:rsidRDefault="00FC7F1D" w:rsidP="00FC7F1D">
      <w:pPr>
        <w:numPr>
          <w:ilvl w:val="0"/>
          <w:numId w:val="1"/>
        </w:numPr>
        <w:spacing w:after="0" w:line="240" w:lineRule="auto"/>
        <w:contextualSpacing/>
        <w:rPr>
          <w:rFonts w:ascii="Calibri" w:eastAsia="Calibri" w:hAnsi="Calibri" w:cs="Times New Roman"/>
          <w:sz w:val="24"/>
          <w:szCs w:val="24"/>
        </w:rPr>
      </w:pPr>
      <w:r w:rsidRPr="00803749">
        <w:rPr>
          <w:rFonts w:ascii="Calibri" w:eastAsia="Calibri" w:hAnsi="Calibri" w:cs="Times New Roman"/>
          <w:sz w:val="24"/>
          <w:szCs w:val="24"/>
        </w:rPr>
        <w:t xml:space="preserve">Consider whether some part of the course </w:t>
      </w:r>
      <w:r w:rsidRPr="00803749">
        <w:rPr>
          <w:rFonts w:ascii="Calibri" w:eastAsia="Calibri" w:hAnsi="Calibri" w:cs="Times New Roman"/>
          <w:b/>
          <w:sz w:val="24"/>
          <w:szCs w:val="24"/>
          <w:u w:val="single"/>
        </w:rPr>
        <w:t>Introduces</w:t>
      </w:r>
      <w:r w:rsidRPr="00803749">
        <w:rPr>
          <w:rFonts w:ascii="Calibri" w:eastAsia="Calibri" w:hAnsi="Calibri" w:cs="Times New Roman"/>
          <w:sz w:val="24"/>
          <w:szCs w:val="24"/>
        </w:rPr>
        <w:t xml:space="preserve">, </w:t>
      </w:r>
      <w:r w:rsidRPr="00803749">
        <w:rPr>
          <w:rFonts w:ascii="Calibri" w:eastAsia="Calibri" w:hAnsi="Calibri" w:cs="Times New Roman"/>
          <w:b/>
          <w:sz w:val="24"/>
          <w:szCs w:val="24"/>
          <w:u w:val="single"/>
        </w:rPr>
        <w:t>Reinforces</w:t>
      </w:r>
      <w:r w:rsidRPr="00803749">
        <w:rPr>
          <w:rFonts w:ascii="Calibri" w:eastAsia="Calibri" w:hAnsi="Calibri" w:cs="Times New Roman"/>
          <w:sz w:val="24"/>
          <w:szCs w:val="24"/>
        </w:rPr>
        <w:t xml:space="preserve">, and or </w:t>
      </w:r>
      <w:r w:rsidRPr="00803749">
        <w:rPr>
          <w:rFonts w:ascii="Calibri" w:eastAsia="Calibri" w:hAnsi="Calibri" w:cs="Times New Roman"/>
          <w:b/>
          <w:sz w:val="24"/>
          <w:szCs w:val="24"/>
          <w:u w:val="single"/>
        </w:rPr>
        <w:t>Applies</w:t>
      </w:r>
      <w:r w:rsidRPr="00803749">
        <w:rPr>
          <w:rFonts w:ascii="Calibri" w:eastAsia="Calibri" w:hAnsi="Calibri" w:cs="Times New Roman"/>
          <w:sz w:val="24"/>
          <w:szCs w:val="24"/>
        </w:rPr>
        <w:t xml:space="preserve"> the goal/SLO being considered. If it </w:t>
      </w:r>
      <w:r w:rsidRPr="00803749">
        <w:rPr>
          <w:rFonts w:ascii="Calibri" w:eastAsia="Calibri" w:hAnsi="Calibri" w:cs="Times New Roman"/>
          <w:sz w:val="24"/>
          <w:szCs w:val="24"/>
          <w:u w:val="single"/>
        </w:rPr>
        <w:t>applies</w:t>
      </w:r>
      <w:r w:rsidRPr="00803749">
        <w:rPr>
          <w:rFonts w:ascii="Calibri" w:eastAsia="Calibri" w:hAnsi="Calibri" w:cs="Times New Roman"/>
          <w:sz w:val="24"/>
          <w:szCs w:val="24"/>
        </w:rPr>
        <w:t xml:space="preserve">, further consider whether the application takes place at the individual student level or in a group. Place an </w:t>
      </w:r>
      <w:r w:rsidRPr="00803749">
        <w:rPr>
          <w:rFonts w:ascii="Calibri" w:eastAsia="Calibri" w:hAnsi="Calibri" w:cs="Times New Roman"/>
          <w:b/>
          <w:sz w:val="24"/>
          <w:szCs w:val="24"/>
        </w:rPr>
        <w:t xml:space="preserve">“I”, </w:t>
      </w:r>
      <w:r w:rsidRPr="00803749">
        <w:rPr>
          <w:rFonts w:ascii="Calibri" w:eastAsia="Calibri" w:hAnsi="Calibri" w:cs="Times New Roman"/>
          <w:sz w:val="24"/>
          <w:szCs w:val="24"/>
        </w:rPr>
        <w:t>an</w:t>
      </w:r>
      <w:r w:rsidRPr="00803749">
        <w:rPr>
          <w:rFonts w:ascii="Calibri" w:eastAsia="Calibri" w:hAnsi="Calibri" w:cs="Times New Roman"/>
          <w:b/>
          <w:sz w:val="24"/>
          <w:szCs w:val="24"/>
        </w:rPr>
        <w:t xml:space="preserve"> “R”, </w:t>
      </w:r>
      <w:r w:rsidRPr="00803749">
        <w:rPr>
          <w:rFonts w:ascii="Calibri" w:eastAsia="Calibri" w:hAnsi="Calibri" w:cs="Times New Roman"/>
          <w:sz w:val="24"/>
          <w:szCs w:val="24"/>
        </w:rPr>
        <w:t xml:space="preserve">an </w:t>
      </w:r>
      <w:r w:rsidRPr="00803749">
        <w:rPr>
          <w:rFonts w:ascii="Calibri" w:eastAsia="Calibri" w:hAnsi="Calibri" w:cs="Times New Roman"/>
          <w:b/>
          <w:sz w:val="24"/>
          <w:szCs w:val="24"/>
        </w:rPr>
        <w:t xml:space="preserve">“AI” </w:t>
      </w:r>
      <w:r w:rsidRPr="00803749">
        <w:rPr>
          <w:rFonts w:ascii="Calibri" w:eastAsia="Calibri" w:hAnsi="Calibri" w:cs="Times New Roman"/>
          <w:sz w:val="24"/>
          <w:szCs w:val="24"/>
        </w:rPr>
        <w:t xml:space="preserve">and/or an </w:t>
      </w:r>
      <w:r w:rsidRPr="00803749">
        <w:rPr>
          <w:rFonts w:ascii="Calibri" w:eastAsia="Calibri" w:hAnsi="Calibri" w:cs="Times New Roman"/>
          <w:b/>
          <w:sz w:val="24"/>
          <w:szCs w:val="24"/>
        </w:rPr>
        <w:t xml:space="preserve">“AG” </w:t>
      </w:r>
      <w:r w:rsidRPr="00803749">
        <w:rPr>
          <w:rFonts w:ascii="Calibri" w:eastAsia="Calibri" w:hAnsi="Calibri" w:cs="Times New Roman"/>
          <w:sz w:val="24"/>
          <w:szCs w:val="24"/>
        </w:rPr>
        <w:t>in the box</w:t>
      </w:r>
      <w:r w:rsidRPr="00803749">
        <w:rPr>
          <w:rFonts w:ascii="Calibri" w:eastAsia="Calibri" w:hAnsi="Calibri" w:cs="Times New Roman"/>
          <w:b/>
          <w:sz w:val="24"/>
          <w:szCs w:val="24"/>
        </w:rPr>
        <w:t xml:space="preserve"> </w:t>
      </w:r>
      <w:r w:rsidRPr="00803749">
        <w:rPr>
          <w:rFonts w:ascii="Calibri" w:eastAsia="Calibri" w:hAnsi="Calibri" w:cs="Times New Roman"/>
          <w:sz w:val="24"/>
          <w:szCs w:val="24"/>
        </w:rPr>
        <w:t xml:space="preserve">that corresponds to the goal or SLO. </w:t>
      </w:r>
    </w:p>
    <w:p w14:paraId="27E48007"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Please use the following definitions:</w:t>
      </w:r>
    </w:p>
    <w:p w14:paraId="0410670F"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Introduces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(I) </w:t>
      </w:r>
      <w:r w:rsidRPr="00803749">
        <w:rPr>
          <w:rFonts w:ascii="Calibri" w:eastAsia="Calibri" w:hAnsi="Calibri" w:cs="Times New Roman"/>
          <w:i/>
          <w:sz w:val="24"/>
          <w:szCs w:val="24"/>
        </w:rPr>
        <w:t xml:space="preserve">A new concept, likely a student’s first exposure </w:t>
      </w:r>
    </w:p>
    <w:p w14:paraId="044E6E1D"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Reinforces</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(R)</w:t>
      </w:r>
      <w:r w:rsidRPr="00803749">
        <w:rPr>
          <w:rFonts w:ascii="Calibri" w:eastAsia="Calibri" w:hAnsi="Calibri" w:cs="Times New Roman"/>
          <w:i/>
          <w:sz w:val="24"/>
          <w:szCs w:val="24"/>
        </w:rPr>
        <w:t xml:space="preserve"> Furthering explanation and/or understanding of a previously introduced concept.</w:t>
      </w:r>
    </w:p>
    <w:p w14:paraId="4FE302D6"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(Individually)</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(AI)</w:t>
      </w:r>
      <w:r w:rsidRPr="00803749">
        <w:rPr>
          <w:rFonts w:ascii="Calibri" w:eastAsia="Calibri" w:hAnsi="Calibri" w:cs="Times New Roman"/>
          <w:i/>
          <w:sz w:val="24"/>
          <w:szCs w:val="24"/>
        </w:rPr>
        <w:t xml:space="preserve"> Requires “hands-on” activity of some type that is evaluated at an individual student level.</w:t>
      </w:r>
    </w:p>
    <w:p w14:paraId="52F09D57" w14:textId="77777777" w:rsidR="00FC7F1D" w:rsidRPr="00803749" w:rsidRDefault="00FC7F1D" w:rsidP="00FC7F1D">
      <w:pPr>
        <w:numPr>
          <w:ilvl w:val="2"/>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u w:val="single"/>
        </w:rPr>
        <w:t>Applies (In a Group)</w:t>
      </w:r>
      <w:r w:rsidRPr="00803749">
        <w:rPr>
          <w:rFonts w:ascii="Calibri" w:eastAsia="Calibri" w:hAnsi="Calibri" w:cs="Times New Roman"/>
          <w:i/>
          <w:sz w:val="24"/>
          <w:szCs w:val="24"/>
        </w:rPr>
        <w:t xml:space="preserve">: </w:t>
      </w:r>
      <w:r w:rsidRPr="00803749">
        <w:rPr>
          <w:rFonts w:ascii="Calibri" w:eastAsia="Calibri" w:hAnsi="Calibri" w:cs="Times New Roman"/>
          <w:b/>
          <w:i/>
          <w:sz w:val="24"/>
          <w:szCs w:val="24"/>
        </w:rPr>
        <w:t xml:space="preserve">(AG) </w:t>
      </w:r>
      <w:r w:rsidRPr="00803749">
        <w:rPr>
          <w:rFonts w:ascii="Calibri" w:eastAsia="Calibri" w:hAnsi="Calibri" w:cs="Times New Roman"/>
          <w:i/>
          <w:sz w:val="24"/>
          <w:szCs w:val="24"/>
        </w:rPr>
        <w:t>Requires “hands-on” activity of some type that is completed by a group of students working together and is evaluated at the group level.</w:t>
      </w:r>
    </w:p>
    <w:p w14:paraId="73D0E506" w14:textId="77777777" w:rsidR="00FC7F1D" w:rsidRPr="00803749" w:rsidRDefault="00FC7F1D" w:rsidP="00FC7F1D">
      <w:pPr>
        <w:numPr>
          <w:ilvl w:val="1"/>
          <w:numId w:val="1"/>
        </w:numPr>
        <w:spacing w:after="0" w:line="240" w:lineRule="auto"/>
        <w:contextualSpacing/>
        <w:rPr>
          <w:rFonts w:ascii="Calibri" w:eastAsia="Calibri" w:hAnsi="Calibri" w:cs="Times New Roman"/>
          <w:i/>
          <w:sz w:val="24"/>
          <w:szCs w:val="24"/>
        </w:rPr>
      </w:pPr>
      <w:r w:rsidRPr="00803749">
        <w:rPr>
          <w:rFonts w:ascii="Calibri" w:eastAsia="Calibri" w:hAnsi="Calibri" w:cs="Times New Roman"/>
          <w:i/>
          <w:sz w:val="24"/>
          <w:szCs w:val="24"/>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803749">
        <w:rPr>
          <w:rFonts w:ascii="Calibri" w:eastAsia="Calibri" w:hAnsi="Calibri" w:cs="Times New Roman"/>
          <w:b/>
          <w:i/>
          <w:sz w:val="24"/>
          <w:szCs w:val="24"/>
          <w:u w:val="single"/>
        </w:rPr>
        <w:t>not</w:t>
      </w:r>
      <w:r w:rsidRPr="00803749">
        <w:rPr>
          <w:rFonts w:ascii="Calibri" w:eastAsia="Calibri" w:hAnsi="Calibri" w:cs="Times New Roman"/>
          <w:i/>
          <w:sz w:val="24"/>
          <w:szCs w:val="24"/>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2FEF0FE4" w14:textId="77777777" w:rsidR="00FC7F1D" w:rsidRPr="00803749" w:rsidRDefault="00FC7F1D" w:rsidP="00FC7F1D">
      <w:pPr>
        <w:spacing w:after="0" w:line="240" w:lineRule="auto"/>
        <w:ind w:left="1440"/>
        <w:contextualSpacing/>
        <w:rPr>
          <w:rFonts w:ascii="Calibri" w:eastAsia="Calibri" w:hAnsi="Calibri" w:cs="Times New Roman"/>
          <w:i/>
          <w:sz w:val="24"/>
          <w:szCs w:val="24"/>
        </w:rPr>
      </w:pPr>
    </w:p>
    <w:p w14:paraId="51DB0E54" w14:textId="77777777" w:rsidR="00FC7F1D" w:rsidRPr="006B13B3" w:rsidRDefault="00FC7F1D" w:rsidP="00FC7F1D">
      <w:pPr>
        <w:spacing w:after="0"/>
        <w:ind w:left="720"/>
        <w:contextualSpacing/>
        <w:rPr>
          <w:rFonts w:ascii="Calibri" w:eastAsia="Calibri" w:hAnsi="Calibri" w:cs="Times New Roman"/>
        </w:rPr>
      </w:pPr>
    </w:p>
    <w:p w14:paraId="5BC18E4C" w14:textId="77777777" w:rsidR="00FC7F1D" w:rsidRPr="006B13B3" w:rsidRDefault="00FC7F1D" w:rsidP="00FC7F1D">
      <w:pPr>
        <w:jc w:val="center"/>
        <w:rPr>
          <w:rFonts w:ascii="Calibri" w:eastAsia="Calibri" w:hAnsi="Calibri" w:cs="Times New Roman"/>
          <w:b/>
          <w:sz w:val="28"/>
          <w:szCs w:val="28"/>
        </w:rPr>
      </w:pPr>
    </w:p>
    <w:p w14:paraId="26266539" w14:textId="77777777" w:rsidR="00803749" w:rsidRDefault="00803749" w:rsidP="00803749">
      <w:pPr>
        <w:spacing w:after="0" w:line="240" w:lineRule="auto"/>
        <w:jc w:val="center"/>
        <w:rPr>
          <w:b/>
          <w:sz w:val="48"/>
          <w:szCs w:val="48"/>
        </w:rPr>
      </w:pPr>
    </w:p>
    <w:p w14:paraId="4419C8B1" w14:textId="77777777" w:rsidR="00803749" w:rsidRDefault="00803749" w:rsidP="00803749">
      <w:pPr>
        <w:spacing w:after="0" w:line="240" w:lineRule="auto"/>
        <w:jc w:val="center"/>
        <w:rPr>
          <w:b/>
          <w:sz w:val="48"/>
          <w:szCs w:val="48"/>
        </w:rPr>
      </w:pPr>
    </w:p>
    <w:p w14:paraId="0A15D544" w14:textId="77777777" w:rsidR="00803749" w:rsidRDefault="00803749" w:rsidP="00803749">
      <w:pPr>
        <w:spacing w:after="0" w:line="240" w:lineRule="auto"/>
        <w:jc w:val="center"/>
        <w:rPr>
          <w:b/>
          <w:sz w:val="48"/>
          <w:szCs w:val="48"/>
        </w:rPr>
      </w:pPr>
    </w:p>
    <w:p w14:paraId="481F8B0A" w14:textId="3C36B7D0" w:rsidR="00FC7F1D" w:rsidRPr="00B92948" w:rsidRDefault="00713EF5" w:rsidP="00803749">
      <w:pPr>
        <w:spacing w:after="0" w:line="240" w:lineRule="auto"/>
        <w:jc w:val="center"/>
        <w:rPr>
          <w:b/>
          <w:sz w:val="48"/>
          <w:szCs w:val="48"/>
        </w:rPr>
      </w:pPr>
      <w:r>
        <w:rPr>
          <w:b/>
          <w:sz w:val="48"/>
          <w:szCs w:val="48"/>
        </w:rPr>
        <w:lastRenderedPageBreak/>
        <w:t>General Management</w:t>
      </w:r>
      <w:r w:rsidR="00803749" w:rsidRPr="00B92948">
        <w:rPr>
          <w:b/>
          <w:sz w:val="48"/>
          <w:szCs w:val="48"/>
        </w:rPr>
        <w:t xml:space="preserve"> Worksheet</w:t>
      </w:r>
    </w:p>
    <w:p w14:paraId="43A71FFE" w14:textId="77777777" w:rsidR="00FC7F1D" w:rsidRDefault="00FC7F1D" w:rsidP="00FC7F1D">
      <w:pPr>
        <w:spacing w:after="0" w:line="240" w:lineRule="auto"/>
        <w:rPr>
          <w:b/>
          <w:sz w:val="32"/>
          <w:szCs w:val="32"/>
        </w:rPr>
      </w:pPr>
    </w:p>
    <w:p w14:paraId="7AFF43BC" w14:textId="77777777" w:rsidR="00FC7F1D" w:rsidRDefault="00FC7F1D" w:rsidP="00FC7F1D">
      <w:pPr>
        <w:spacing w:after="0" w:line="240" w:lineRule="auto"/>
        <w:rPr>
          <w:b/>
          <w:sz w:val="32"/>
          <w:szCs w:val="32"/>
        </w:rPr>
      </w:pPr>
    </w:p>
    <w:p w14:paraId="47D13D55" w14:textId="77777777" w:rsidR="00FC7F1D" w:rsidRDefault="00FC7F1D" w:rsidP="00FC7F1D">
      <w:pPr>
        <w:spacing w:after="0" w:line="240" w:lineRule="auto"/>
        <w:rPr>
          <w:b/>
          <w:sz w:val="32"/>
          <w:szCs w:val="32"/>
        </w:rPr>
      </w:pPr>
    </w:p>
    <w:p w14:paraId="190B79B7" w14:textId="77777777" w:rsidR="00FC7F1D" w:rsidRPr="000957DD" w:rsidRDefault="00FC7F1D" w:rsidP="00FC7F1D">
      <w:pPr>
        <w:spacing w:after="0" w:line="240" w:lineRule="auto"/>
        <w:rPr>
          <w:b/>
          <w:sz w:val="32"/>
          <w:szCs w:val="32"/>
        </w:rPr>
      </w:pPr>
    </w:p>
    <w:tbl>
      <w:tblPr>
        <w:tblStyle w:val="TableGrid"/>
        <w:tblpPr w:leftFromText="180" w:rightFromText="180" w:vertAnchor="page" w:horzAnchor="margin" w:tblpY="2310"/>
        <w:tblW w:w="10548" w:type="dxa"/>
        <w:tblLook w:val="04A0" w:firstRow="1" w:lastRow="0" w:firstColumn="1" w:lastColumn="0" w:noHBand="0" w:noVBand="1"/>
      </w:tblPr>
      <w:tblGrid>
        <w:gridCol w:w="8478"/>
        <w:gridCol w:w="1001"/>
        <w:gridCol w:w="1069"/>
      </w:tblGrid>
      <w:tr w:rsidR="00713EF5" w:rsidRPr="00C67E5D" w14:paraId="57216BC5" w14:textId="77777777" w:rsidTr="00713EF5">
        <w:trPr>
          <w:trHeight w:val="527"/>
        </w:trPr>
        <w:tc>
          <w:tcPr>
            <w:tcW w:w="8478" w:type="dxa"/>
            <w:noWrap/>
          </w:tcPr>
          <w:p w14:paraId="4EF4CFC1" w14:textId="1371BE30" w:rsidR="00713EF5" w:rsidRPr="000A4F82" w:rsidRDefault="00713EF5" w:rsidP="00713EF5">
            <w:pPr>
              <w:rPr>
                <w:b/>
                <w:bCs/>
                <w:sz w:val="28"/>
                <w:szCs w:val="28"/>
              </w:rPr>
            </w:pPr>
            <w:r>
              <w:rPr>
                <w:b/>
                <w:bCs/>
                <w:sz w:val="28"/>
                <w:szCs w:val="28"/>
              </w:rPr>
              <w:t>Course:</w:t>
            </w:r>
          </w:p>
        </w:tc>
        <w:tc>
          <w:tcPr>
            <w:tcW w:w="2070" w:type="dxa"/>
            <w:gridSpan w:val="2"/>
            <w:noWrap/>
          </w:tcPr>
          <w:p w14:paraId="20D2EED7" w14:textId="77777777" w:rsidR="00713EF5" w:rsidRPr="006656AE" w:rsidRDefault="00713EF5" w:rsidP="00713EF5">
            <w:pPr>
              <w:jc w:val="center"/>
              <w:rPr>
                <w:b/>
                <w:sz w:val="24"/>
                <w:szCs w:val="24"/>
              </w:rPr>
            </w:pPr>
          </w:p>
        </w:tc>
      </w:tr>
      <w:tr w:rsidR="00713EF5" w:rsidRPr="00C67E5D" w14:paraId="29864339" w14:textId="77777777" w:rsidTr="00713EF5">
        <w:trPr>
          <w:trHeight w:val="620"/>
        </w:trPr>
        <w:tc>
          <w:tcPr>
            <w:tcW w:w="8478" w:type="dxa"/>
            <w:noWrap/>
          </w:tcPr>
          <w:p w14:paraId="38305137" w14:textId="4C58574B" w:rsidR="00713EF5" w:rsidRPr="00713EF5" w:rsidRDefault="00713EF5" w:rsidP="00713EF5">
            <w:pPr>
              <w:rPr>
                <w:b/>
                <w:bCs/>
                <w:sz w:val="40"/>
                <w:szCs w:val="40"/>
              </w:rPr>
            </w:pPr>
            <w:r w:rsidRPr="00713EF5">
              <w:rPr>
                <w:b/>
                <w:bCs/>
                <w:sz w:val="40"/>
                <w:szCs w:val="40"/>
              </w:rPr>
              <w:t>Management Major Degree Learning Outcomes</w:t>
            </w:r>
          </w:p>
        </w:tc>
        <w:tc>
          <w:tcPr>
            <w:tcW w:w="1001" w:type="dxa"/>
            <w:noWrap/>
          </w:tcPr>
          <w:p w14:paraId="30A86CFE" w14:textId="77777777" w:rsidR="00713EF5" w:rsidRPr="006656AE" w:rsidRDefault="00713EF5" w:rsidP="00713EF5">
            <w:pPr>
              <w:jc w:val="center"/>
              <w:rPr>
                <w:b/>
                <w:sz w:val="24"/>
                <w:szCs w:val="24"/>
              </w:rPr>
            </w:pPr>
            <w:r w:rsidRPr="006656AE">
              <w:rPr>
                <w:b/>
                <w:sz w:val="24"/>
                <w:szCs w:val="24"/>
              </w:rPr>
              <w:t>Primary</w:t>
            </w:r>
          </w:p>
          <w:p w14:paraId="486A2716" w14:textId="77777777" w:rsidR="00713EF5" w:rsidRPr="006656AE" w:rsidRDefault="00713EF5" w:rsidP="00713EF5">
            <w:pPr>
              <w:jc w:val="center"/>
              <w:rPr>
                <w:sz w:val="24"/>
                <w:szCs w:val="24"/>
              </w:rPr>
            </w:pPr>
            <w:r w:rsidRPr="006656AE">
              <w:rPr>
                <w:b/>
                <w:sz w:val="24"/>
                <w:szCs w:val="24"/>
              </w:rPr>
              <w:t>Focus?</w:t>
            </w:r>
          </w:p>
        </w:tc>
        <w:tc>
          <w:tcPr>
            <w:tcW w:w="1069" w:type="dxa"/>
          </w:tcPr>
          <w:p w14:paraId="2B6A5687" w14:textId="77777777" w:rsidR="00713EF5" w:rsidRPr="000A4F82" w:rsidRDefault="00713EF5" w:rsidP="00713EF5">
            <w:pPr>
              <w:jc w:val="center"/>
              <w:rPr>
                <w:b/>
                <w:sz w:val="24"/>
                <w:szCs w:val="24"/>
              </w:rPr>
            </w:pPr>
            <w:r w:rsidRPr="000A4F82">
              <w:rPr>
                <w:b/>
                <w:sz w:val="24"/>
                <w:szCs w:val="24"/>
              </w:rPr>
              <w:t>I, R, AI, AG?</w:t>
            </w:r>
          </w:p>
        </w:tc>
      </w:tr>
      <w:tr w:rsidR="00713EF5" w:rsidRPr="002707C0" w14:paraId="26471316" w14:textId="77777777" w:rsidTr="00713EF5">
        <w:trPr>
          <w:trHeight w:val="350"/>
        </w:trPr>
        <w:tc>
          <w:tcPr>
            <w:tcW w:w="8478" w:type="dxa"/>
            <w:noWrap/>
          </w:tcPr>
          <w:p w14:paraId="1ECDB4CE" w14:textId="77777777" w:rsidR="00713EF5" w:rsidRPr="002707C0" w:rsidRDefault="00713EF5" w:rsidP="00713EF5">
            <w:pPr>
              <w:rPr>
                <w:bCs/>
                <w:sz w:val="32"/>
                <w:szCs w:val="32"/>
              </w:rPr>
            </w:pPr>
            <w:r w:rsidRPr="002707C0">
              <w:rPr>
                <w:bCs/>
                <w:sz w:val="32"/>
                <w:szCs w:val="32"/>
              </w:rPr>
              <w:t>Identify the cultural dimensions that distinguish different countries on work-related attitudes.</w:t>
            </w:r>
          </w:p>
        </w:tc>
        <w:tc>
          <w:tcPr>
            <w:tcW w:w="1001" w:type="dxa"/>
            <w:noWrap/>
            <w:hideMark/>
          </w:tcPr>
          <w:p w14:paraId="549E072B" w14:textId="77777777" w:rsidR="00713EF5" w:rsidRPr="002707C0" w:rsidRDefault="00713EF5" w:rsidP="00713EF5">
            <w:pPr>
              <w:jc w:val="center"/>
              <w:rPr>
                <w:sz w:val="32"/>
                <w:szCs w:val="32"/>
              </w:rPr>
            </w:pPr>
          </w:p>
        </w:tc>
        <w:tc>
          <w:tcPr>
            <w:tcW w:w="1069" w:type="dxa"/>
          </w:tcPr>
          <w:p w14:paraId="4D85EFA3" w14:textId="77777777" w:rsidR="00713EF5" w:rsidRPr="002707C0" w:rsidRDefault="00713EF5" w:rsidP="00713EF5">
            <w:pPr>
              <w:jc w:val="center"/>
              <w:rPr>
                <w:sz w:val="32"/>
                <w:szCs w:val="32"/>
              </w:rPr>
            </w:pPr>
          </w:p>
        </w:tc>
      </w:tr>
      <w:tr w:rsidR="00713EF5" w:rsidRPr="002707C0" w14:paraId="65DC7C07" w14:textId="77777777" w:rsidTr="00713EF5">
        <w:trPr>
          <w:trHeight w:val="305"/>
        </w:trPr>
        <w:tc>
          <w:tcPr>
            <w:tcW w:w="8478" w:type="dxa"/>
            <w:noWrap/>
          </w:tcPr>
          <w:p w14:paraId="7AAF0DAA" w14:textId="77777777" w:rsidR="00713EF5" w:rsidRPr="002707C0" w:rsidRDefault="00713EF5" w:rsidP="00713EF5">
            <w:pPr>
              <w:rPr>
                <w:bCs/>
                <w:iCs/>
                <w:sz w:val="32"/>
                <w:szCs w:val="32"/>
              </w:rPr>
            </w:pPr>
            <w:r w:rsidRPr="002707C0">
              <w:rPr>
                <w:bCs/>
                <w:iCs/>
                <w:sz w:val="32"/>
                <w:szCs w:val="32"/>
              </w:rPr>
              <w:t>Explain how business practices vary in different countries.</w:t>
            </w:r>
          </w:p>
        </w:tc>
        <w:tc>
          <w:tcPr>
            <w:tcW w:w="1001" w:type="dxa"/>
            <w:noWrap/>
          </w:tcPr>
          <w:p w14:paraId="28AC2540" w14:textId="77777777" w:rsidR="00713EF5" w:rsidRPr="002707C0" w:rsidRDefault="00713EF5" w:rsidP="00713EF5">
            <w:pPr>
              <w:jc w:val="center"/>
              <w:rPr>
                <w:b/>
                <w:bCs/>
                <w:iCs/>
                <w:sz w:val="32"/>
                <w:szCs w:val="32"/>
              </w:rPr>
            </w:pPr>
          </w:p>
        </w:tc>
        <w:tc>
          <w:tcPr>
            <w:tcW w:w="1069" w:type="dxa"/>
          </w:tcPr>
          <w:p w14:paraId="6F1DD0B4" w14:textId="77777777" w:rsidR="00713EF5" w:rsidRPr="002707C0" w:rsidRDefault="00713EF5" w:rsidP="00713EF5">
            <w:pPr>
              <w:jc w:val="center"/>
              <w:rPr>
                <w:b/>
                <w:bCs/>
                <w:iCs/>
                <w:sz w:val="32"/>
                <w:szCs w:val="32"/>
              </w:rPr>
            </w:pPr>
          </w:p>
        </w:tc>
      </w:tr>
      <w:tr w:rsidR="00713EF5" w:rsidRPr="002707C0" w14:paraId="1A9D2669" w14:textId="77777777" w:rsidTr="00713EF5">
        <w:trPr>
          <w:trHeight w:val="260"/>
        </w:trPr>
        <w:tc>
          <w:tcPr>
            <w:tcW w:w="8478" w:type="dxa"/>
            <w:noWrap/>
          </w:tcPr>
          <w:p w14:paraId="568F1573" w14:textId="38171DD1" w:rsidR="00713EF5" w:rsidRPr="002707C0" w:rsidRDefault="005D0ABE" w:rsidP="005D0ABE">
            <w:pPr>
              <w:rPr>
                <w:bCs/>
                <w:iCs/>
                <w:sz w:val="32"/>
                <w:szCs w:val="32"/>
              </w:rPr>
            </w:pPr>
            <w:r>
              <w:rPr>
                <w:bCs/>
                <w:iCs/>
                <w:sz w:val="32"/>
                <w:szCs w:val="32"/>
              </w:rPr>
              <w:t>Identify and apply relevant concepts, frameworks, and techniques to identify opportunities and problems of firms competing in a global business context, and formulate and implement appropriate strategies.</w:t>
            </w:r>
          </w:p>
        </w:tc>
        <w:tc>
          <w:tcPr>
            <w:tcW w:w="1001" w:type="dxa"/>
            <w:noWrap/>
          </w:tcPr>
          <w:p w14:paraId="4A36AEC0" w14:textId="77777777" w:rsidR="00713EF5" w:rsidRPr="002707C0" w:rsidRDefault="00713EF5" w:rsidP="00713EF5">
            <w:pPr>
              <w:jc w:val="center"/>
              <w:rPr>
                <w:b/>
                <w:bCs/>
                <w:iCs/>
                <w:sz w:val="32"/>
                <w:szCs w:val="32"/>
              </w:rPr>
            </w:pPr>
          </w:p>
        </w:tc>
        <w:tc>
          <w:tcPr>
            <w:tcW w:w="1069" w:type="dxa"/>
          </w:tcPr>
          <w:p w14:paraId="2EDACAA7" w14:textId="77777777" w:rsidR="00713EF5" w:rsidRPr="002707C0" w:rsidRDefault="00713EF5" w:rsidP="00713EF5">
            <w:pPr>
              <w:jc w:val="center"/>
              <w:rPr>
                <w:b/>
                <w:bCs/>
                <w:iCs/>
                <w:sz w:val="32"/>
                <w:szCs w:val="32"/>
              </w:rPr>
            </w:pPr>
          </w:p>
        </w:tc>
      </w:tr>
      <w:tr w:rsidR="00713EF5" w:rsidRPr="002707C0" w14:paraId="2C1E6D89" w14:textId="77777777" w:rsidTr="00713EF5">
        <w:trPr>
          <w:trHeight w:val="260"/>
        </w:trPr>
        <w:tc>
          <w:tcPr>
            <w:tcW w:w="8478" w:type="dxa"/>
            <w:noWrap/>
          </w:tcPr>
          <w:p w14:paraId="19D75766" w14:textId="7623C7B1" w:rsidR="00713EF5" w:rsidRPr="002707C0" w:rsidRDefault="005D0ABE" w:rsidP="005D0ABE">
            <w:pPr>
              <w:rPr>
                <w:bCs/>
                <w:iCs/>
                <w:sz w:val="32"/>
                <w:szCs w:val="32"/>
              </w:rPr>
            </w:pPr>
            <w:r>
              <w:t xml:space="preserve"> </w:t>
            </w:r>
            <w:r w:rsidRPr="005D0ABE">
              <w:rPr>
                <w:bCs/>
                <w:iCs/>
                <w:sz w:val="32"/>
                <w:szCs w:val="32"/>
              </w:rPr>
              <w:t>Identify and apply relevant concepts, frameworks, and techniques to identify and address strategic business issues from a general management perspective, cutting across functional areas.</w:t>
            </w:r>
            <w:bookmarkStart w:id="0" w:name="_GoBack"/>
            <w:bookmarkEnd w:id="0"/>
          </w:p>
        </w:tc>
        <w:tc>
          <w:tcPr>
            <w:tcW w:w="1001" w:type="dxa"/>
            <w:noWrap/>
          </w:tcPr>
          <w:p w14:paraId="7540A1F1" w14:textId="77777777" w:rsidR="00713EF5" w:rsidRPr="002707C0" w:rsidRDefault="00713EF5" w:rsidP="00713EF5">
            <w:pPr>
              <w:jc w:val="center"/>
              <w:rPr>
                <w:b/>
                <w:bCs/>
                <w:iCs/>
                <w:sz w:val="32"/>
                <w:szCs w:val="32"/>
              </w:rPr>
            </w:pPr>
          </w:p>
        </w:tc>
        <w:tc>
          <w:tcPr>
            <w:tcW w:w="1069" w:type="dxa"/>
          </w:tcPr>
          <w:p w14:paraId="4B919C1A" w14:textId="77777777" w:rsidR="00713EF5" w:rsidRPr="002707C0" w:rsidRDefault="00713EF5" w:rsidP="00713EF5">
            <w:pPr>
              <w:jc w:val="center"/>
              <w:rPr>
                <w:b/>
                <w:bCs/>
                <w:iCs/>
                <w:sz w:val="32"/>
                <w:szCs w:val="32"/>
              </w:rPr>
            </w:pPr>
          </w:p>
        </w:tc>
      </w:tr>
      <w:tr w:rsidR="00713EF5" w:rsidRPr="002707C0" w14:paraId="0ECD815E" w14:textId="77777777" w:rsidTr="00713EF5">
        <w:trPr>
          <w:trHeight w:val="377"/>
        </w:trPr>
        <w:tc>
          <w:tcPr>
            <w:tcW w:w="8478" w:type="dxa"/>
            <w:noWrap/>
          </w:tcPr>
          <w:p w14:paraId="265CDD50" w14:textId="77777777" w:rsidR="00713EF5" w:rsidRPr="002707C0" w:rsidRDefault="00713EF5" w:rsidP="00713EF5">
            <w:pPr>
              <w:rPr>
                <w:bCs/>
                <w:iCs/>
                <w:sz w:val="32"/>
                <w:szCs w:val="32"/>
              </w:rPr>
            </w:pPr>
            <w:r w:rsidRPr="002707C0">
              <w:rPr>
                <w:bCs/>
                <w:iCs/>
                <w:sz w:val="32"/>
                <w:szCs w:val="32"/>
              </w:rPr>
              <w:t>Apply 4-6 ethical theories to current business situations.</w:t>
            </w:r>
          </w:p>
        </w:tc>
        <w:tc>
          <w:tcPr>
            <w:tcW w:w="1001" w:type="dxa"/>
            <w:noWrap/>
          </w:tcPr>
          <w:p w14:paraId="53A316E9" w14:textId="77777777" w:rsidR="00713EF5" w:rsidRPr="002707C0" w:rsidRDefault="00713EF5" w:rsidP="00713EF5">
            <w:pPr>
              <w:jc w:val="center"/>
              <w:rPr>
                <w:b/>
                <w:bCs/>
                <w:iCs/>
                <w:sz w:val="32"/>
                <w:szCs w:val="32"/>
              </w:rPr>
            </w:pPr>
          </w:p>
        </w:tc>
        <w:tc>
          <w:tcPr>
            <w:tcW w:w="1069" w:type="dxa"/>
          </w:tcPr>
          <w:p w14:paraId="32B2C21C" w14:textId="77777777" w:rsidR="00713EF5" w:rsidRPr="002707C0" w:rsidRDefault="00713EF5" w:rsidP="00713EF5">
            <w:pPr>
              <w:jc w:val="center"/>
              <w:rPr>
                <w:b/>
                <w:bCs/>
                <w:iCs/>
                <w:sz w:val="32"/>
                <w:szCs w:val="32"/>
              </w:rPr>
            </w:pPr>
          </w:p>
        </w:tc>
      </w:tr>
      <w:tr w:rsidR="00713EF5" w:rsidRPr="002707C0" w14:paraId="55F8A324" w14:textId="77777777" w:rsidTr="00713EF5">
        <w:trPr>
          <w:trHeight w:val="365"/>
        </w:trPr>
        <w:tc>
          <w:tcPr>
            <w:tcW w:w="8478" w:type="dxa"/>
            <w:noWrap/>
          </w:tcPr>
          <w:p w14:paraId="7CE8BAC7" w14:textId="77777777" w:rsidR="00713EF5" w:rsidRPr="002707C0" w:rsidRDefault="00713EF5" w:rsidP="00713EF5">
            <w:pPr>
              <w:rPr>
                <w:bCs/>
                <w:iCs/>
                <w:sz w:val="32"/>
                <w:szCs w:val="32"/>
              </w:rPr>
            </w:pPr>
            <w:r w:rsidRPr="002707C0">
              <w:rPr>
                <w:bCs/>
                <w:iCs/>
                <w:sz w:val="32"/>
                <w:szCs w:val="32"/>
              </w:rPr>
              <w:t>Explain the philosophical arguments for and criticisms of 4-6 ethical theories.</w:t>
            </w:r>
          </w:p>
        </w:tc>
        <w:tc>
          <w:tcPr>
            <w:tcW w:w="1001" w:type="dxa"/>
            <w:noWrap/>
          </w:tcPr>
          <w:p w14:paraId="07525703" w14:textId="77777777" w:rsidR="00713EF5" w:rsidRPr="002707C0" w:rsidRDefault="00713EF5" w:rsidP="00713EF5">
            <w:pPr>
              <w:jc w:val="center"/>
              <w:rPr>
                <w:b/>
                <w:bCs/>
                <w:iCs/>
                <w:sz w:val="32"/>
                <w:szCs w:val="32"/>
              </w:rPr>
            </w:pPr>
          </w:p>
        </w:tc>
        <w:tc>
          <w:tcPr>
            <w:tcW w:w="1069" w:type="dxa"/>
          </w:tcPr>
          <w:p w14:paraId="7CE0C529" w14:textId="77777777" w:rsidR="00713EF5" w:rsidRPr="002707C0" w:rsidRDefault="00713EF5" w:rsidP="00713EF5">
            <w:pPr>
              <w:jc w:val="center"/>
              <w:rPr>
                <w:b/>
                <w:bCs/>
                <w:iCs/>
                <w:sz w:val="32"/>
                <w:szCs w:val="32"/>
              </w:rPr>
            </w:pPr>
          </w:p>
        </w:tc>
      </w:tr>
      <w:tr w:rsidR="00713EF5" w:rsidRPr="002707C0" w14:paraId="02E8D029" w14:textId="77777777" w:rsidTr="00713EF5">
        <w:trPr>
          <w:trHeight w:val="395"/>
        </w:trPr>
        <w:tc>
          <w:tcPr>
            <w:tcW w:w="8478" w:type="dxa"/>
            <w:noWrap/>
          </w:tcPr>
          <w:p w14:paraId="3E976FA0" w14:textId="77777777" w:rsidR="00713EF5" w:rsidRPr="002707C0" w:rsidRDefault="00713EF5" w:rsidP="00713EF5">
            <w:pPr>
              <w:rPr>
                <w:bCs/>
                <w:iCs/>
                <w:sz w:val="32"/>
                <w:szCs w:val="32"/>
              </w:rPr>
            </w:pPr>
            <w:r w:rsidRPr="002707C0">
              <w:rPr>
                <w:bCs/>
                <w:iCs/>
                <w:sz w:val="32"/>
                <w:szCs w:val="32"/>
              </w:rPr>
              <w:t>Analyze the applicability of leadership skills/practices in different situations.</w:t>
            </w:r>
          </w:p>
        </w:tc>
        <w:tc>
          <w:tcPr>
            <w:tcW w:w="1001" w:type="dxa"/>
            <w:noWrap/>
          </w:tcPr>
          <w:p w14:paraId="52A214E8" w14:textId="77777777" w:rsidR="00713EF5" w:rsidRPr="002707C0" w:rsidRDefault="00713EF5" w:rsidP="00713EF5">
            <w:pPr>
              <w:jc w:val="center"/>
              <w:rPr>
                <w:b/>
                <w:bCs/>
                <w:iCs/>
                <w:sz w:val="32"/>
                <w:szCs w:val="32"/>
              </w:rPr>
            </w:pPr>
          </w:p>
        </w:tc>
        <w:tc>
          <w:tcPr>
            <w:tcW w:w="1069" w:type="dxa"/>
          </w:tcPr>
          <w:p w14:paraId="2F08E292" w14:textId="77777777" w:rsidR="00713EF5" w:rsidRPr="002707C0" w:rsidRDefault="00713EF5" w:rsidP="00713EF5">
            <w:pPr>
              <w:jc w:val="center"/>
              <w:rPr>
                <w:b/>
                <w:bCs/>
                <w:iCs/>
                <w:sz w:val="32"/>
                <w:szCs w:val="32"/>
              </w:rPr>
            </w:pPr>
          </w:p>
        </w:tc>
      </w:tr>
      <w:tr w:rsidR="00713EF5" w:rsidRPr="002707C0" w14:paraId="348E1971" w14:textId="77777777" w:rsidTr="00713EF5">
        <w:trPr>
          <w:trHeight w:val="305"/>
        </w:trPr>
        <w:tc>
          <w:tcPr>
            <w:tcW w:w="8478" w:type="dxa"/>
            <w:noWrap/>
          </w:tcPr>
          <w:p w14:paraId="3886758F" w14:textId="77777777" w:rsidR="00713EF5" w:rsidRPr="002707C0" w:rsidRDefault="00713EF5" w:rsidP="00713EF5">
            <w:pPr>
              <w:rPr>
                <w:bCs/>
                <w:iCs/>
                <w:sz w:val="32"/>
                <w:szCs w:val="32"/>
              </w:rPr>
            </w:pPr>
            <w:r w:rsidRPr="002707C0">
              <w:rPr>
                <w:bCs/>
                <w:iCs/>
                <w:sz w:val="32"/>
                <w:szCs w:val="32"/>
              </w:rPr>
              <w:t xml:space="preserve">Describe and apply leadership theories. </w:t>
            </w:r>
          </w:p>
        </w:tc>
        <w:tc>
          <w:tcPr>
            <w:tcW w:w="1001" w:type="dxa"/>
            <w:noWrap/>
          </w:tcPr>
          <w:p w14:paraId="1958BF6D" w14:textId="77777777" w:rsidR="00713EF5" w:rsidRPr="002707C0" w:rsidRDefault="00713EF5" w:rsidP="00713EF5">
            <w:pPr>
              <w:jc w:val="center"/>
              <w:rPr>
                <w:b/>
                <w:bCs/>
                <w:iCs/>
                <w:sz w:val="32"/>
                <w:szCs w:val="32"/>
              </w:rPr>
            </w:pPr>
          </w:p>
        </w:tc>
        <w:tc>
          <w:tcPr>
            <w:tcW w:w="1069" w:type="dxa"/>
          </w:tcPr>
          <w:p w14:paraId="7CB48638" w14:textId="77777777" w:rsidR="00713EF5" w:rsidRPr="002707C0" w:rsidRDefault="00713EF5" w:rsidP="00713EF5">
            <w:pPr>
              <w:jc w:val="center"/>
              <w:rPr>
                <w:b/>
                <w:bCs/>
                <w:iCs/>
                <w:sz w:val="32"/>
                <w:szCs w:val="32"/>
              </w:rPr>
            </w:pPr>
          </w:p>
        </w:tc>
      </w:tr>
      <w:tr w:rsidR="00713EF5" w:rsidRPr="002707C0" w14:paraId="4E617D25" w14:textId="77777777" w:rsidTr="00713EF5">
        <w:trPr>
          <w:trHeight w:val="305"/>
        </w:trPr>
        <w:tc>
          <w:tcPr>
            <w:tcW w:w="8478" w:type="dxa"/>
            <w:noWrap/>
          </w:tcPr>
          <w:p w14:paraId="4A72CAB5" w14:textId="77777777" w:rsidR="00713EF5" w:rsidRPr="002707C0" w:rsidRDefault="00713EF5" w:rsidP="00713EF5">
            <w:pPr>
              <w:rPr>
                <w:bCs/>
                <w:iCs/>
                <w:sz w:val="32"/>
                <w:szCs w:val="32"/>
              </w:rPr>
            </w:pPr>
            <w:r w:rsidRPr="002707C0">
              <w:rPr>
                <w:bCs/>
                <w:iCs/>
                <w:sz w:val="32"/>
                <w:szCs w:val="32"/>
              </w:rPr>
              <w:t>Identify issues involved with acquiring human resources including job analysis, HR planning, equal opportunity law, recruitment, and selection.</w:t>
            </w:r>
          </w:p>
        </w:tc>
        <w:tc>
          <w:tcPr>
            <w:tcW w:w="1001" w:type="dxa"/>
            <w:noWrap/>
          </w:tcPr>
          <w:p w14:paraId="30D7669C" w14:textId="77777777" w:rsidR="00713EF5" w:rsidRPr="002707C0" w:rsidRDefault="00713EF5" w:rsidP="00713EF5">
            <w:pPr>
              <w:jc w:val="center"/>
              <w:rPr>
                <w:b/>
                <w:bCs/>
                <w:iCs/>
                <w:sz w:val="32"/>
                <w:szCs w:val="32"/>
              </w:rPr>
            </w:pPr>
          </w:p>
        </w:tc>
        <w:tc>
          <w:tcPr>
            <w:tcW w:w="1069" w:type="dxa"/>
          </w:tcPr>
          <w:p w14:paraId="528834E1" w14:textId="77777777" w:rsidR="00713EF5" w:rsidRPr="002707C0" w:rsidRDefault="00713EF5" w:rsidP="00713EF5">
            <w:pPr>
              <w:jc w:val="center"/>
              <w:rPr>
                <w:b/>
                <w:bCs/>
                <w:iCs/>
                <w:sz w:val="32"/>
                <w:szCs w:val="32"/>
              </w:rPr>
            </w:pPr>
          </w:p>
        </w:tc>
      </w:tr>
      <w:tr w:rsidR="00713EF5" w:rsidRPr="002707C0" w14:paraId="4E28D0DE" w14:textId="77777777" w:rsidTr="00713EF5">
        <w:trPr>
          <w:trHeight w:val="305"/>
        </w:trPr>
        <w:tc>
          <w:tcPr>
            <w:tcW w:w="8478" w:type="dxa"/>
            <w:noWrap/>
          </w:tcPr>
          <w:p w14:paraId="0D0AD361" w14:textId="77777777" w:rsidR="00713EF5" w:rsidRPr="002707C0" w:rsidRDefault="00713EF5" w:rsidP="00713EF5">
            <w:pPr>
              <w:rPr>
                <w:bCs/>
                <w:iCs/>
                <w:sz w:val="32"/>
                <w:szCs w:val="32"/>
              </w:rPr>
            </w:pPr>
            <w:r w:rsidRPr="002707C0">
              <w:rPr>
                <w:bCs/>
                <w:iCs/>
                <w:sz w:val="32"/>
                <w:szCs w:val="32"/>
              </w:rPr>
              <w:t>Identify issues related to developing, evaluating, and rewarding human resources via training, performance management and compensation systems.</w:t>
            </w:r>
          </w:p>
        </w:tc>
        <w:tc>
          <w:tcPr>
            <w:tcW w:w="1001" w:type="dxa"/>
            <w:noWrap/>
          </w:tcPr>
          <w:p w14:paraId="735BE908" w14:textId="77777777" w:rsidR="00713EF5" w:rsidRPr="002707C0" w:rsidRDefault="00713EF5" w:rsidP="00713EF5">
            <w:pPr>
              <w:jc w:val="center"/>
              <w:rPr>
                <w:b/>
                <w:bCs/>
                <w:iCs/>
                <w:sz w:val="32"/>
                <w:szCs w:val="32"/>
              </w:rPr>
            </w:pPr>
          </w:p>
        </w:tc>
        <w:tc>
          <w:tcPr>
            <w:tcW w:w="1069" w:type="dxa"/>
          </w:tcPr>
          <w:p w14:paraId="2807CBF9" w14:textId="77777777" w:rsidR="00713EF5" w:rsidRPr="002707C0" w:rsidRDefault="00713EF5" w:rsidP="00713EF5">
            <w:pPr>
              <w:jc w:val="center"/>
              <w:rPr>
                <w:b/>
                <w:bCs/>
                <w:iCs/>
                <w:sz w:val="32"/>
                <w:szCs w:val="32"/>
              </w:rPr>
            </w:pPr>
          </w:p>
        </w:tc>
      </w:tr>
    </w:tbl>
    <w:p w14:paraId="309A385E" w14:textId="77777777" w:rsidR="00D445A9" w:rsidRPr="00E131D4" w:rsidRDefault="00D445A9" w:rsidP="00714EE2">
      <w:pPr>
        <w:jc w:val="center"/>
        <w:rPr>
          <w:b/>
          <w:sz w:val="32"/>
          <w:szCs w:val="32"/>
        </w:rPr>
      </w:pPr>
    </w:p>
    <w:sectPr w:rsidR="00D445A9" w:rsidRPr="00E131D4" w:rsidSect="00901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FE0"/>
    <w:multiLevelType w:val="hybridMultilevel"/>
    <w:tmpl w:val="E78A2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30D11"/>
    <w:multiLevelType w:val="hybridMultilevel"/>
    <w:tmpl w:val="9472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D53974"/>
    <w:multiLevelType w:val="hybridMultilevel"/>
    <w:tmpl w:val="A996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E0CA2"/>
    <w:multiLevelType w:val="hybridMultilevel"/>
    <w:tmpl w:val="B03A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0B2"/>
    <w:multiLevelType w:val="hybridMultilevel"/>
    <w:tmpl w:val="F61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CD"/>
    <w:rsid w:val="00036BF0"/>
    <w:rsid w:val="0005502D"/>
    <w:rsid w:val="000957DD"/>
    <w:rsid w:val="00097103"/>
    <w:rsid w:val="000B3550"/>
    <w:rsid w:val="00113E08"/>
    <w:rsid w:val="001B6A52"/>
    <w:rsid w:val="002064E8"/>
    <w:rsid w:val="002F23AF"/>
    <w:rsid w:val="0051791D"/>
    <w:rsid w:val="005A751B"/>
    <w:rsid w:val="005C033F"/>
    <w:rsid w:val="005D0ABE"/>
    <w:rsid w:val="005D35DA"/>
    <w:rsid w:val="005E2B08"/>
    <w:rsid w:val="00616801"/>
    <w:rsid w:val="00713EF5"/>
    <w:rsid w:val="00714EE2"/>
    <w:rsid w:val="007B235B"/>
    <w:rsid w:val="00803749"/>
    <w:rsid w:val="008C4022"/>
    <w:rsid w:val="00901ECD"/>
    <w:rsid w:val="009255A2"/>
    <w:rsid w:val="00967365"/>
    <w:rsid w:val="0097249B"/>
    <w:rsid w:val="00A2437D"/>
    <w:rsid w:val="00A37CE4"/>
    <w:rsid w:val="00AD573B"/>
    <w:rsid w:val="00B92948"/>
    <w:rsid w:val="00D445A9"/>
    <w:rsid w:val="00E131D4"/>
    <w:rsid w:val="00EF05C4"/>
    <w:rsid w:val="00F0596A"/>
    <w:rsid w:val="00F83D39"/>
    <w:rsid w:val="00FC7F1D"/>
    <w:rsid w:val="00FD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84F"/>
  <w15:docId w15:val="{EF930091-1400-4DF5-A299-F86A2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CD"/>
    <w:pPr>
      <w:ind w:left="720"/>
      <w:contextualSpacing/>
    </w:pPr>
  </w:style>
  <w:style w:type="paragraph" w:styleId="CommentText">
    <w:name w:val="annotation text"/>
    <w:basedOn w:val="Normal"/>
    <w:link w:val="CommentTextChar"/>
    <w:uiPriority w:val="99"/>
    <w:semiHidden/>
    <w:unhideWhenUsed/>
    <w:rsid w:val="00901ECD"/>
    <w:pPr>
      <w:spacing w:line="240" w:lineRule="auto"/>
    </w:pPr>
    <w:rPr>
      <w:sz w:val="20"/>
      <w:szCs w:val="20"/>
    </w:rPr>
  </w:style>
  <w:style w:type="character" w:customStyle="1" w:styleId="CommentTextChar">
    <w:name w:val="Comment Text Char"/>
    <w:basedOn w:val="DefaultParagraphFont"/>
    <w:link w:val="CommentText"/>
    <w:uiPriority w:val="99"/>
    <w:semiHidden/>
    <w:rsid w:val="00901ECD"/>
    <w:rPr>
      <w:sz w:val="20"/>
      <w:szCs w:val="20"/>
    </w:rPr>
  </w:style>
  <w:style w:type="character" w:styleId="CommentReference">
    <w:name w:val="annotation reference"/>
    <w:basedOn w:val="DefaultParagraphFont"/>
    <w:uiPriority w:val="99"/>
    <w:semiHidden/>
    <w:unhideWhenUsed/>
    <w:rsid w:val="00901ECD"/>
    <w:rPr>
      <w:sz w:val="16"/>
      <w:szCs w:val="16"/>
    </w:rPr>
  </w:style>
  <w:style w:type="paragraph" w:styleId="BalloonText">
    <w:name w:val="Balloon Text"/>
    <w:basedOn w:val="Normal"/>
    <w:link w:val="BalloonTextChar"/>
    <w:uiPriority w:val="99"/>
    <w:semiHidden/>
    <w:unhideWhenUsed/>
    <w:rsid w:val="0090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CD"/>
    <w:rPr>
      <w:rFonts w:ascii="Tahoma" w:hAnsi="Tahoma" w:cs="Tahoma"/>
      <w:sz w:val="16"/>
      <w:szCs w:val="16"/>
    </w:rPr>
  </w:style>
  <w:style w:type="table" w:styleId="TableGrid">
    <w:name w:val="Table Grid"/>
    <w:basedOn w:val="TableNormal"/>
    <w:uiPriority w:val="59"/>
    <w:rsid w:val="00901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F1D"/>
    <w:rPr>
      <w:color w:val="0000FF" w:themeColor="hyperlink"/>
      <w:u w:val="single"/>
    </w:rPr>
  </w:style>
  <w:style w:type="character" w:styleId="FollowedHyperlink">
    <w:name w:val="FollowedHyperlink"/>
    <w:basedOn w:val="DefaultParagraphFont"/>
    <w:uiPriority w:val="99"/>
    <w:semiHidden/>
    <w:unhideWhenUsed/>
    <w:rsid w:val="00803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713">
      <w:bodyDiv w:val="1"/>
      <w:marLeft w:val="0"/>
      <w:marRight w:val="0"/>
      <w:marTop w:val="0"/>
      <w:marBottom w:val="0"/>
      <w:divBdr>
        <w:top w:val="none" w:sz="0" w:space="0" w:color="auto"/>
        <w:left w:val="none" w:sz="0" w:space="0" w:color="auto"/>
        <w:bottom w:val="none" w:sz="0" w:space="0" w:color="auto"/>
        <w:right w:val="none" w:sz="0" w:space="0" w:color="auto"/>
      </w:divBdr>
    </w:div>
    <w:div w:id="1934122660">
      <w:bodyDiv w:val="1"/>
      <w:marLeft w:val="0"/>
      <w:marRight w:val="0"/>
      <w:marTop w:val="0"/>
      <w:marBottom w:val="0"/>
      <w:divBdr>
        <w:top w:val="none" w:sz="0" w:space="0" w:color="auto"/>
        <w:left w:val="none" w:sz="0" w:space="0" w:color="auto"/>
        <w:bottom w:val="none" w:sz="0" w:space="0" w:color="auto"/>
        <w:right w:val="none" w:sz="0" w:space="0" w:color="auto"/>
      </w:divBdr>
    </w:div>
    <w:div w:id="19763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4</cp:revision>
  <cp:lastPrinted>2013-02-28T21:17:00Z</cp:lastPrinted>
  <dcterms:created xsi:type="dcterms:W3CDTF">2014-09-22T20:18:00Z</dcterms:created>
  <dcterms:modified xsi:type="dcterms:W3CDTF">2015-03-03T18:52:00Z</dcterms:modified>
</cp:coreProperties>
</file>